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05A5" w:rsidRPr="00754036" w:rsidRDefault="00BA1277" w:rsidP="00BA1277">
      <w:pPr>
        <w:pStyle w:val="Default"/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1584960" cy="1941576"/>
            <wp:effectExtent l="0" t="0" r="0" b="190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AC_GOLD_TRANSPARENT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84960" cy="19415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05A5" w:rsidRDefault="00AC05A5" w:rsidP="00AC05A5">
      <w:pPr>
        <w:pStyle w:val="Default"/>
      </w:pPr>
    </w:p>
    <w:p w:rsidR="00BA1277" w:rsidRPr="00BA1277" w:rsidRDefault="00BA1277" w:rsidP="00BA1277">
      <w:pPr>
        <w:pStyle w:val="Default"/>
        <w:jc w:val="center"/>
        <w:rPr>
          <w:b/>
          <w:i/>
          <w:color w:val="C00000"/>
          <w:sz w:val="28"/>
          <w:szCs w:val="28"/>
        </w:rPr>
      </w:pPr>
      <w:r w:rsidRPr="00BA1277">
        <w:rPr>
          <w:b/>
          <w:i/>
          <w:color w:val="C00000"/>
          <w:sz w:val="28"/>
          <w:szCs w:val="28"/>
        </w:rPr>
        <w:t>Year 7 and 8</w:t>
      </w:r>
    </w:p>
    <w:p w:rsidR="00BA1277" w:rsidRPr="00BA1277" w:rsidRDefault="00BA1277" w:rsidP="00AC05A5">
      <w:pPr>
        <w:pStyle w:val="Default"/>
        <w:rPr>
          <w:sz w:val="28"/>
          <w:szCs w:val="28"/>
        </w:rPr>
      </w:pPr>
    </w:p>
    <w:p w:rsidR="00BA1277" w:rsidRPr="00BA1277" w:rsidRDefault="00BA1277" w:rsidP="00AC05A5">
      <w:pPr>
        <w:pStyle w:val="Default"/>
        <w:rPr>
          <w:sz w:val="28"/>
          <w:szCs w:val="28"/>
        </w:rPr>
      </w:pPr>
    </w:p>
    <w:p w:rsidR="00AC05A5" w:rsidRPr="00BA1277" w:rsidRDefault="00AC05A5" w:rsidP="00AC05A5">
      <w:pPr>
        <w:pStyle w:val="Default"/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>Year 7 and 8 follow the Australian Curriculum requirements, catered specifically to boys in their transition phase to Secondary School. The aim is to:</w:t>
      </w:r>
      <w:r w:rsidRPr="00BA1277">
        <w:rPr>
          <w:color w:val="2F5496" w:themeColor="accent5" w:themeShade="BF"/>
          <w:sz w:val="28"/>
          <w:szCs w:val="28"/>
        </w:rPr>
        <w:br/>
      </w:r>
    </w:p>
    <w:p w:rsidR="00AC05A5" w:rsidRPr="00BA1277" w:rsidRDefault="00AC05A5" w:rsidP="00AC05A5">
      <w:pPr>
        <w:pStyle w:val="Default"/>
        <w:numPr>
          <w:ilvl w:val="0"/>
          <w:numId w:val="1"/>
        </w:numPr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 xml:space="preserve">Engage students at the level of his learning readiness </w:t>
      </w:r>
    </w:p>
    <w:p w:rsidR="00AC05A5" w:rsidRPr="00BA1277" w:rsidRDefault="00AC05A5" w:rsidP="00AC05A5">
      <w:pPr>
        <w:pStyle w:val="Default"/>
        <w:numPr>
          <w:ilvl w:val="0"/>
          <w:numId w:val="1"/>
        </w:numPr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>Facilitate the transition (an ongoing process) from Primary into Secondary School</w:t>
      </w:r>
    </w:p>
    <w:p w:rsidR="00AC05A5" w:rsidRPr="00BA1277" w:rsidRDefault="00AC05A5" w:rsidP="00AC05A5">
      <w:pPr>
        <w:pStyle w:val="Default"/>
        <w:numPr>
          <w:ilvl w:val="0"/>
          <w:numId w:val="1"/>
        </w:numPr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>Give students an opportunity to experience different subjects offered by specialist teachers in preparation for choosing elective subjects at the end of Year 8 for Year 9.</w:t>
      </w:r>
    </w:p>
    <w:p w:rsidR="00AC05A5" w:rsidRPr="00BA1277" w:rsidRDefault="00AC05A5" w:rsidP="00AC05A5">
      <w:pPr>
        <w:pStyle w:val="Default"/>
        <w:rPr>
          <w:b/>
          <w:sz w:val="28"/>
          <w:szCs w:val="28"/>
        </w:rPr>
      </w:pPr>
    </w:p>
    <w:p w:rsidR="00AC05A5" w:rsidRPr="00BA1277" w:rsidRDefault="00AC05A5" w:rsidP="00AC05A5">
      <w:pPr>
        <w:pStyle w:val="Default"/>
        <w:rPr>
          <w:b/>
          <w:i/>
          <w:sz w:val="28"/>
          <w:szCs w:val="28"/>
        </w:rPr>
      </w:pPr>
      <w:r w:rsidRPr="00BA1277">
        <w:rPr>
          <w:b/>
          <w:i/>
          <w:color w:val="C00000"/>
          <w:sz w:val="28"/>
          <w:szCs w:val="28"/>
        </w:rPr>
        <w:t>Foundational Work in Core Curriculum areas:</w:t>
      </w:r>
    </w:p>
    <w:p w:rsidR="00AC05A5" w:rsidRPr="00BA1277" w:rsidRDefault="00AC05A5" w:rsidP="00AC05A5">
      <w:pPr>
        <w:pStyle w:val="Default"/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>Religious Education</w:t>
      </w:r>
    </w:p>
    <w:p w:rsidR="00AC05A5" w:rsidRPr="00BA1277" w:rsidRDefault="00AC05A5" w:rsidP="00AC05A5">
      <w:pPr>
        <w:pStyle w:val="Default"/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 xml:space="preserve">English  </w:t>
      </w:r>
      <w:bookmarkStart w:id="0" w:name="_GoBack"/>
      <w:bookmarkEnd w:id="0"/>
    </w:p>
    <w:p w:rsidR="00AC05A5" w:rsidRPr="00BA1277" w:rsidRDefault="00AC05A5" w:rsidP="00AC05A5">
      <w:pPr>
        <w:pStyle w:val="Default"/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 xml:space="preserve">Mathematics </w:t>
      </w:r>
    </w:p>
    <w:p w:rsidR="00AC05A5" w:rsidRPr="00BA1277" w:rsidRDefault="00AC05A5" w:rsidP="00AC05A5">
      <w:pPr>
        <w:pStyle w:val="Default"/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>Science</w:t>
      </w:r>
    </w:p>
    <w:p w:rsidR="00AC05A5" w:rsidRPr="00BA1277" w:rsidRDefault="00AC05A5" w:rsidP="00AC05A5">
      <w:pPr>
        <w:pStyle w:val="Default"/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>History/Geography</w:t>
      </w:r>
    </w:p>
    <w:p w:rsidR="00AC05A5" w:rsidRPr="00BA1277" w:rsidRDefault="00AC05A5" w:rsidP="00AC05A5">
      <w:pPr>
        <w:pStyle w:val="Default"/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>Physical Education</w:t>
      </w:r>
    </w:p>
    <w:p w:rsidR="00AC05A5" w:rsidRPr="00BA1277" w:rsidRDefault="00AC05A5" w:rsidP="00AC05A5">
      <w:pPr>
        <w:pStyle w:val="Default"/>
        <w:rPr>
          <w:b/>
          <w:sz w:val="28"/>
          <w:szCs w:val="28"/>
        </w:rPr>
      </w:pPr>
    </w:p>
    <w:p w:rsidR="00AC05A5" w:rsidRPr="00BA1277" w:rsidRDefault="00AC05A5" w:rsidP="00AC05A5">
      <w:pPr>
        <w:pStyle w:val="Default"/>
        <w:rPr>
          <w:color w:val="2F5496" w:themeColor="accent5" w:themeShade="BF"/>
          <w:sz w:val="28"/>
          <w:szCs w:val="28"/>
        </w:rPr>
      </w:pPr>
      <w:r w:rsidRPr="00BA1277">
        <w:rPr>
          <w:b/>
          <w:color w:val="C00000"/>
          <w:sz w:val="28"/>
          <w:szCs w:val="28"/>
        </w:rPr>
        <w:t>Various elective subjects are experienced over the two years:</w:t>
      </w:r>
      <w:r w:rsidRPr="00BA1277">
        <w:rPr>
          <w:color w:val="C00000"/>
          <w:sz w:val="28"/>
          <w:szCs w:val="28"/>
        </w:rPr>
        <w:t xml:space="preserve"> </w:t>
      </w:r>
      <w:r w:rsidRPr="00BA1277">
        <w:rPr>
          <w:sz w:val="28"/>
          <w:szCs w:val="28"/>
        </w:rPr>
        <w:br/>
      </w:r>
      <w:r w:rsidRPr="00BA1277">
        <w:rPr>
          <w:color w:val="2F5496" w:themeColor="accent5" w:themeShade="BF"/>
          <w:sz w:val="28"/>
          <w:szCs w:val="28"/>
        </w:rPr>
        <w:t xml:space="preserve">Arts (Music, Drama, </w:t>
      </w:r>
      <w:proofErr w:type="gramStart"/>
      <w:r w:rsidRPr="00BA1277">
        <w:rPr>
          <w:color w:val="2F5496" w:themeColor="accent5" w:themeShade="BF"/>
          <w:sz w:val="28"/>
          <w:szCs w:val="28"/>
        </w:rPr>
        <w:t>Visual</w:t>
      </w:r>
      <w:proofErr w:type="gramEnd"/>
      <w:r w:rsidRPr="00BA1277">
        <w:rPr>
          <w:color w:val="2F5496" w:themeColor="accent5" w:themeShade="BF"/>
          <w:sz w:val="28"/>
          <w:szCs w:val="28"/>
        </w:rPr>
        <w:t xml:space="preserve"> Arts) </w:t>
      </w:r>
    </w:p>
    <w:p w:rsidR="00AC05A5" w:rsidRPr="00BA1277" w:rsidRDefault="00AC05A5" w:rsidP="00AC05A5">
      <w:pPr>
        <w:pStyle w:val="Default"/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>Language</w:t>
      </w:r>
      <w:r w:rsidRPr="00BA1277">
        <w:rPr>
          <w:color w:val="2F5496" w:themeColor="accent5" w:themeShade="BF"/>
          <w:sz w:val="28"/>
          <w:szCs w:val="28"/>
        </w:rPr>
        <w:br/>
        <w:t xml:space="preserve">Technology (INTAD) </w:t>
      </w:r>
    </w:p>
    <w:p w:rsidR="00AC05A5" w:rsidRPr="00BA1277" w:rsidRDefault="00AC05A5" w:rsidP="00AC05A5">
      <w:pPr>
        <w:pStyle w:val="Default"/>
        <w:rPr>
          <w:color w:val="2F5496" w:themeColor="accent5" w:themeShade="BF"/>
          <w:sz w:val="28"/>
          <w:szCs w:val="28"/>
        </w:rPr>
      </w:pPr>
      <w:r w:rsidRPr="00BA1277">
        <w:rPr>
          <w:color w:val="2F5496" w:themeColor="accent5" w:themeShade="BF"/>
          <w:sz w:val="28"/>
          <w:szCs w:val="28"/>
        </w:rPr>
        <w:t>Food Technology</w:t>
      </w:r>
    </w:p>
    <w:p w:rsidR="00AC05A5" w:rsidRPr="00BA1277" w:rsidRDefault="00AC05A5" w:rsidP="00AC05A5">
      <w:pPr>
        <w:pStyle w:val="Default"/>
        <w:rPr>
          <w:b/>
          <w:sz w:val="28"/>
          <w:szCs w:val="28"/>
        </w:rPr>
      </w:pPr>
    </w:p>
    <w:p w:rsidR="00AC05A5" w:rsidRPr="00BA1277" w:rsidRDefault="00AC05A5" w:rsidP="00AC05A5">
      <w:pPr>
        <w:pStyle w:val="Default"/>
        <w:rPr>
          <w:b/>
          <w:sz w:val="28"/>
          <w:szCs w:val="28"/>
        </w:rPr>
      </w:pPr>
    </w:p>
    <w:p w:rsidR="00267F8E" w:rsidRPr="00BA1277" w:rsidRDefault="00267F8E">
      <w:pPr>
        <w:rPr>
          <w:sz w:val="28"/>
          <w:szCs w:val="28"/>
        </w:rPr>
      </w:pPr>
    </w:p>
    <w:sectPr w:rsidR="00267F8E" w:rsidRPr="00BA127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BA6BD4"/>
    <w:multiLevelType w:val="hybridMultilevel"/>
    <w:tmpl w:val="F1CCE7C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5A5"/>
    <w:rsid w:val="00267F8E"/>
    <w:rsid w:val="00AC05A5"/>
    <w:rsid w:val="00BA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8F7C931-BFDE-47E2-AF74-9AD35CFC9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AU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AC05A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0BB036-CE1E-4A86-9FE8-8EC2880315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 Augustine's College</Company>
  <LinksUpToDate>false</LinksUpToDate>
  <CharactersWithSpaces>758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Czek Kersevani</dc:creator>
  <cp:keywords/>
  <dc:description/>
  <cp:lastModifiedBy>Czek Kersevani</cp:lastModifiedBy>
  <cp:revision>2</cp:revision>
  <dcterms:created xsi:type="dcterms:W3CDTF">2015-11-25T00:29:00Z</dcterms:created>
  <dcterms:modified xsi:type="dcterms:W3CDTF">2015-11-25T00:36:00Z</dcterms:modified>
</cp:coreProperties>
</file>